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4E7976"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67AD5" w:rsidRPr="00067AD5" w:rsidRDefault="00067AD5" w:rsidP="00067AD5">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1A0FA2">
                    <w:t>«</w:t>
                  </w:r>
                  <w:r w:rsidR="004C11BC" w:rsidRPr="001A0FA2">
                    <w:rPr>
                      <w:color w:val="000000"/>
                    </w:rPr>
                    <w:t>Логистика и управление цепями поставок</w:t>
                  </w:r>
                  <w:r w:rsidR="004C11BC" w:rsidRPr="001A0FA2">
                    <w:t xml:space="preserve">», утв. приказом ректора ОмГА </w:t>
                  </w:r>
                  <w:r w:rsidRPr="00067AD5">
                    <w:t xml:space="preserve">от </w:t>
                  </w:r>
                  <w:bookmarkStart w:id="0" w:name="_Hlk105602957"/>
                  <w:r w:rsidRPr="00067AD5">
                    <w:t>28.03.2022 № 28</w:t>
                  </w:r>
                  <w:bookmarkEnd w:id="0"/>
                </w:p>
                <w:p w:rsidR="004C11BC" w:rsidRDefault="004C11BC" w:rsidP="004C11BC">
                  <w:pPr>
                    <w:jc w:val="both"/>
                  </w:pP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4C11BC" w:rsidRPr="0095279E" w:rsidRDefault="00067AD5" w:rsidP="00067AD5">
      <w:pPr>
        <w:autoSpaceDE/>
        <w:adjustRightInd/>
        <w:ind w:right="1"/>
        <w:contextualSpacing/>
        <w:jc w:val="center"/>
        <w:rPr>
          <w:rFonts w:eastAsia="Courier New"/>
          <w:noProof/>
          <w:color w:val="000000"/>
          <w:sz w:val="28"/>
          <w:szCs w:val="28"/>
          <w:lang w:bidi="ru-RU"/>
        </w:rPr>
      </w:pPr>
      <w:bookmarkStart w:id="1" w:name="_Hlk105417212"/>
      <w:r w:rsidRPr="00067AD5">
        <w:rPr>
          <w:rFonts w:eastAsia="Courier New"/>
          <w:noProof/>
          <w:color w:val="000000"/>
          <w:sz w:val="28"/>
          <w:szCs w:val="28"/>
          <w:lang w:bidi="ru-RU"/>
        </w:rPr>
        <w:t xml:space="preserve">Кафедра </w:t>
      </w:r>
      <w:bookmarkStart w:id="2" w:name="_Hlk105077921"/>
      <w:bookmarkStart w:id="3" w:name="_Hlk105073049"/>
      <w:r w:rsidRPr="00067AD5">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4C11BC" w:rsidRPr="00793E1B" w:rsidRDefault="004E7976" w:rsidP="00067AD5">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p w:rsidR="00067AD5" w:rsidRPr="00067AD5" w:rsidRDefault="00067AD5" w:rsidP="00067AD5">
                  <w:pPr>
                    <w:jc w:val="right"/>
                    <w:rPr>
                      <w:sz w:val="24"/>
                      <w:szCs w:val="24"/>
                    </w:rPr>
                  </w:pPr>
                  <w:r w:rsidRPr="00067AD5">
                    <w:rPr>
                      <w:sz w:val="24"/>
                      <w:szCs w:val="24"/>
                    </w:rPr>
                    <w:t xml:space="preserve">                              </w:t>
                  </w:r>
                  <w:bookmarkStart w:id="4" w:name="_Hlk105602983"/>
                  <w:r w:rsidRPr="00067AD5">
                    <w:rPr>
                      <w:sz w:val="24"/>
                      <w:szCs w:val="24"/>
                    </w:rPr>
                    <w:t>28.03.2022 г.</w:t>
                  </w:r>
                  <w:bookmarkEnd w:id="4"/>
                </w:p>
                <w:p w:rsidR="004C11BC" w:rsidRPr="00C94464" w:rsidRDefault="004C11BC" w:rsidP="00067AD5">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Default="004C11BC" w:rsidP="00067AD5">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rFonts w:eastAsia="Courier New"/>
          <w:sz w:val="24"/>
          <w:szCs w:val="24"/>
          <w:lang w:bidi="ru-RU"/>
        </w:rPr>
        <w:t xml:space="preserve"> </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4C11BC" w:rsidRPr="00B85CA4" w:rsidRDefault="004C11BC" w:rsidP="004C11BC">
      <w:pPr>
        <w:widowControl/>
        <w:suppressAutoHyphens/>
        <w:autoSpaceDE/>
        <w:adjustRightInd/>
        <w:jc w:val="center"/>
        <w:rPr>
          <w:rFonts w:eastAsia="SimSun"/>
          <w:b/>
          <w:kern w:val="2"/>
          <w:sz w:val="24"/>
          <w:szCs w:val="24"/>
          <w:lang w:eastAsia="hi-IN" w:bidi="hi-IN"/>
        </w:rPr>
      </w:pPr>
      <w:r w:rsidRPr="00B85CA4">
        <w:rPr>
          <w:rFonts w:eastAsia="SimSun"/>
          <w:b/>
          <w:kern w:val="2"/>
          <w:sz w:val="24"/>
          <w:szCs w:val="24"/>
          <w:lang w:eastAsia="hi-IN" w:bidi="hi-IN"/>
        </w:rPr>
        <w:t>Для обучающихся:</w:t>
      </w:r>
    </w:p>
    <w:p w:rsidR="00067AD5" w:rsidRPr="00067AD5" w:rsidRDefault="00067AD5" w:rsidP="00067AD5">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067AD5">
        <w:rPr>
          <w:rFonts w:eastAsia="SimSun"/>
          <w:kern w:val="2"/>
          <w:sz w:val="24"/>
          <w:szCs w:val="24"/>
          <w:lang w:eastAsia="hi-IN" w:bidi="hi-IN"/>
        </w:rPr>
        <w:t>заочной формы обучения 2018/2019 года набора соответственно</w:t>
      </w:r>
      <w:bookmarkEnd w:id="5"/>
      <w:bookmarkEnd w:id="6"/>
      <w:bookmarkEnd w:id="7"/>
    </w:p>
    <w:p w:rsidR="004C11BC" w:rsidRDefault="004C11BC" w:rsidP="004C11BC">
      <w:pPr>
        <w:suppressAutoHyphens/>
        <w:contextualSpacing/>
        <w:rPr>
          <w:rFonts w:eastAsia="SimSun"/>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4C11BC" w:rsidRPr="00467398" w:rsidRDefault="004C11BC" w:rsidP="004C11BC">
      <w:pPr>
        <w:suppressAutoHyphens/>
        <w:contextualSpacing/>
        <w:rPr>
          <w:rFonts w:eastAsia="SimSun"/>
          <w:kern w:val="2"/>
          <w:sz w:val="24"/>
          <w:szCs w:val="24"/>
          <w:lang w:eastAsia="hi-IN" w:bidi="hi-IN"/>
        </w:rPr>
      </w:pPr>
    </w:p>
    <w:p w:rsidR="00067AD5" w:rsidRPr="00067AD5" w:rsidRDefault="00067AD5" w:rsidP="00067AD5">
      <w:pPr>
        <w:widowControl/>
        <w:autoSpaceDE/>
        <w:adjustRightInd/>
        <w:jc w:val="center"/>
        <w:rPr>
          <w:sz w:val="24"/>
          <w:szCs w:val="24"/>
        </w:rPr>
      </w:pPr>
      <w:bookmarkStart w:id="8" w:name="_Hlk105065104"/>
      <w:r w:rsidRPr="00067AD5">
        <w:rPr>
          <w:sz w:val="24"/>
          <w:szCs w:val="24"/>
        </w:rPr>
        <w:t>Омск, 2022</w:t>
      </w:r>
      <w:bookmarkEnd w:id="8"/>
    </w:p>
    <w:p w:rsidR="007061D7" w:rsidRPr="00793E1B" w:rsidRDefault="007061D7" w:rsidP="007061D7">
      <w:pPr>
        <w:widowControl/>
        <w:autoSpaceDE/>
        <w:adjustRightInd/>
        <w:rPr>
          <w:b/>
          <w:color w:val="000000"/>
          <w:sz w:val="24"/>
          <w:szCs w:val="24"/>
        </w:rPr>
      </w:pPr>
    </w:p>
    <w:p w:rsidR="001674E3" w:rsidRPr="00793E1B" w:rsidRDefault="001674E3" w:rsidP="001674E3">
      <w:pPr>
        <w:widowControl/>
        <w:autoSpaceDE/>
        <w:autoSpaceDN/>
        <w:adjustRightInd/>
        <w:jc w:val="both"/>
        <w:rPr>
          <w:color w:val="000000"/>
          <w:spacing w:val="-3"/>
          <w:sz w:val="24"/>
          <w:szCs w:val="24"/>
          <w:lang w:eastAsia="en-US"/>
        </w:rPr>
      </w:pPr>
      <w:r w:rsidRPr="00793E1B">
        <w:rPr>
          <w:b/>
          <w:color w:val="000000"/>
          <w:sz w:val="24"/>
          <w:szCs w:val="24"/>
        </w:rPr>
        <w:lastRenderedPageBreak/>
        <w:t xml:space="preserve"> </w:t>
      </w:r>
      <w:r w:rsidRPr="00793E1B">
        <w:rPr>
          <w:color w:val="000000"/>
          <w:spacing w:val="-3"/>
          <w:sz w:val="24"/>
          <w:szCs w:val="24"/>
          <w:lang w:eastAsia="en-US"/>
        </w:rPr>
        <w:t>Составитель:</w:t>
      </w:r>
    </w:p>
    <w:p w:rsidR="001674E3" w:rsidRPr="00793E1B" w:rsidRDefault="001674E3" w:rsidP="001674E3">
      <w:pPr>
        <w:widowControl/>
        <w:autoSpaceDE/>
        <w:autoSpaceDN/>
        <w:adjustRightInd/>
        <w:jc w:val="both"/>
        <w:rPr>
          <w:color w:val="000000"/>
          <w:spacing w:val="-3"/>
          <w:sz w:val="24"/>
          <w:szCs w:val="24"/>
          <w:lang w:eastAsia="en-US"/>
        </w:rPr>
      </w:pPr>
    </w:p>
    <w:p w:rsidR="001674E3" w:rsidRPr="00E54872" w:rsidRDefault="001674E3" w:rsidP="001674E3">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Pr="00E54872">
        <w:rPr>
          <w:spacing w:val="-3"/>
          <w:sz w:val="24"/>
          <w:szCs w:val="24"/>
          <w:lang w:eastAsia="en-US"/>
        </w:rPr>
        <w:t>_________________ /О.</w:t>
      </w:r>
      <w:r>
        <w:rPr>
          <w:spacing w:val="-3"/>
          <w:sz w:val="24"/>
          <w:szCs w:val="24"/>
          <w:lang w:eastAsia="en-US"/>
        </w:rPr>
        <w:t>В. Довгань</w:t>
      </w:r>
      <w:r w:rsidRPr="00E54872">
        <w:rPr>
          <w:spacing w:val="-3"/>
          <w:sz w:val="24"/>
          <w:szCs w:val="24"/>
          <w:lang w:eastAsia="en-US"/>
        </w:rPr>
        <w:t xml:space="preserve"> /</w:t>
      </w:r>
    </w:p>
    <w:p w:rsidR="001674E3" w:rsidRPr="00793E1B" w:rsidRDefault="001674E3" w:rsidP="001674E3">
      <w:pPr>
        <w:widowControl/>
        <w:autoSpaceDE/>
        <w:autoSpaceDN/>
        <w:adjustRightInd/>
        <w:jc w:val="both"/>
        <w:rPr>
          <w:color w:val="000000"/>
          <w:spacing w:val="-3"/>
          <w:sz w:val="24"/>
          <w:szCs w:val="24"/>
          <w:lang w:eastAsia="en-US"/>
        </w:rPr>
      </w:pPr>
    </w:p>
    <w:p w:rsidR="007061D7" w:rsidRPr="007061D7" w:rsidRDefault="001674E3" w:rsidP="007061D7">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9" w:name="_Hlk105065302"/>
      <w:r w:rsidR="007061D7" w:rsidRPr="00B85CA4">
        <w:rPr>
          <w:spacing w:val="-3"/>
          <w:sz w:val="24"/>
          <w:szCs w:val="24"/>
          <w:lang w:eastAsia="en-US"/>
        </w:rPr>
        <w:t>кафедры «</w:t>
      </w:r>
      <w:r w:rsidR="007061D7" w:rsidRPr="007061D7">
        <w:rPr>
          <w:spacing w:val="-3"/>
          <w:sz w:val="24"/>
          <w:szCs w:val="24"/>
          <w:lang w:eastAsia="en-US" w:bidi="ru-RU"/>
        </w:rPr>
        <w:t>Политологии, социально-гуманитарных дисциплин и иностранных языков</w:t>
      </w:r>
      <w:r w:rsidR="007061D7" w:rsidRPr="007061D7">
        <w:rPr>
          <w:spacing w:val="-3"/>
          <w:sz w:val="24"/>
          <w:szCs w:val="24"/>
          <w:lang w:eastAsia="en-US"/>
        </w:rPr>
        <w:t>»</w:t>
      </w:r>
    </w:p>
    <w:p w:rsidR="007061D7" w:rsidRDefault="007061D7" w:rsidP="007061D7">
      <w:pPr>
        <w:widowControl/>
        <w:autoSpaceDE/>
        <w:autoSpaceDN/>
        <w:adjustRightInd/>
        <w:jc w:val="both"/>
        <w:rPr>
          <w:spacing w:val="-3"/>
          <w:sz w:val="24"/>
          <w:szCs w:val="24"/>
          <w:lang w:eastAsia="en-US"/>
        </w:rPr>
      </w:pPr>
      <w:bookmarkStart w:id="10" w:name="_Hlk105067184"/>
      <w:r w:rsidRPr="007061D7">
        <w:rPr>
          <w:spacing w:val="-3"/>
          <w:sz w:val="24"/>
          <w:szCs w:val="24"/>
          <w:lang w:eastAsia="en-US"/>
        </w:rPr>
        <w:t>Протокол от 25 марта 2022 г. № 8</w:t>
      </w:r>
      <w:bookmarkEnd w:id="9"/>
      <w:bookmarkEnd w:id="10"/>
    </w:p>
    <w:p w:rsidR="007061D7" w:rsidRPr="007061D7" w:rsidRDefault="007061D7" w:rsidP="007061D7">
      <w:pPr>
        <w:widowControl/>
        <w:autoSpaceDE/>
        <w:autoSpaceDN/>
        <w:adjustRightInd/>
        <w:jc w:val="both"/>
        <w:rPr>
          <w:spacing w:val="-3"/>
          <w:sz w:val="24"/>
          <w:szCs w:val="24"/>
          <w:lang w:eastAsia="en-US"/>
        </w:rPr>
      </w:pPr>
    </w:p>
    <w:p w:rsidR="001674E3" w:rsidRDefault="001674E3" w:rsidP="007061D7">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1A6533" w:rsidRPr="00793E1B" w:rsidRDefault="001A6533" w:rsidP="001674E3">
      <w:pPr>
        <w:widowControl/>
        <w:autoSpaceDE/>
        <w:autoSpaceDN/>
        <w:adjustRightInd/>
        <w:spacing w:after="200" w:line="276" w:lineRule="auto"/>
        <w:rPr>
          <w:b/>
          <w:color w:val="000000"/>
          <w:sz w:val="24"/>
          <w:szCs w:val="24"/>
        </w:rPr>
      </w:pPr>
    </w:p>
    <w:p w:rsidR="001674E3" w:rsidRPr="00793E1B" w:rsidRDefault="00DF1076" w:rsidP="001674E3">
      <w:pPr>
        <w:spacing w:after="160" w:line="256" w:lineRule="auto"/>
        <w:jc w:val="center"/>
        <w:rPr>
          <w:rFonts w:eastAsia="SimSun"/>
          <w:b/>
          <w:color w:val="000000"/>
          <w:kern w:val="2"/>
          <w:sz w:val="24"/>
          <w:szCs w:val="24"/>
          <w:lang w:eastAsia="hi-IN" w:bidi="hi-IN"/>
        </w:rPr>
      </w:pPr>
      <w:r w:rsidRPr="00793E1B">
        <w:rPr>
          <w:b/>
          <w:color w:val="000000"/>
          <w:sz w:val="24"/>
          <w:szCs w:val="24"/>
        </w:rPr>
        <w:br w:type="page"/>
      </w:r>
      <w:r w:rsidR="001674E3" w:rsidRPr="00793E1B">
        <w:rPr>
          <w:rFonts w:eastAsia="SimSun"/>
          <w:b/>
          <w:color w:val="000000"/>
          <w:kern w:val="2"/>
          <w:sz w:val="24"/>
          <w:szCs w:val="24"/>
          <w:lang w:eastAsia="hi-IN" w:bidi="hi-IN"/>
        </w:rPr>
        <w:lastRenderedPageBreak/>
        <w:t>СОДЕРЖАНИЕ</w:t>
      </w:r>
    </w:p>
    <w:p w:rsidR="001674E3" w:rsidRPr="00793E1B" w:rsidRDefault="001674E3" w:rsidP="001674E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1</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Наименование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2</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3</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4</w:t>
            </w:r>
          </w:p>
        </w:tc>
        <w:tc>
          <w:tcPr>
            <w:tcW w:w="8080" w:type="dxa"/>
            <w:hideMark/>
          </w:tcPr>
          <w:p w:rsidR="001674E3" w:rsidRPr="00793E1B" w:rsidRDefault="001674E3" w:rsidP="009A3EE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5</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6</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7</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8</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9</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10</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11</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bl>
    <w:p w:rsidR="004C11BC" w:rsidRPr="00C464A7" w:rsidRDefault="004C11BC" w:rsidP="004C11BC">
      <w:pPr>
        <w:widowControl/>
        <w:autoSpaceDE/>
        <w:autoSpaceDN/>
        <w:adjustRightInd/>
        <w:jc w:val="both"/>
        <w:rPr>
          <w:spacing w:val="-3"/>
          <w:sz w:val="24"/>
          <w:szCs w:val="24"/>
          <w:lang w:eastAsia="en-US"/>
        </w:rPr>
      </w:pPr>
    </w:p>
    <w:p w:rsidR="002933E5" w:rsidRDefault="000911D1" w:rsidP="00951F6B">
      <w:pPr>
        <w:widowControl/>
        <w:autoSpaceDE/>
        <w:autoSpaceDN/>
        <w:adjustRightInd/>
        <w:spacing w:line="276" w:lineRule="auto"/>
        <w:ind w:firstLine="708"/>
        <w:rPr>
          <w:b/>
          <w:i/>
          <w:color w:val="000000"/>
          <w:sz w:val="24"/>
          <w:szCs w:val="24"/>
          <w:lang w:eastAsia="en-US"/>
        </w:rPr>
      </w:pPr>
      <w:r w:rsidRPr="004C11BC">
        <w:rPr>
          <w:b/>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F2EDF" w:rsidRPr="00951F6B" w:rsidRDefault="004F2EDF" w:rsidP="00951F6B">
      <w:pPr>
        <w:widowControl/>
        <w:autoSpaceDE/>
        <w:autoSpaceDN/>
        <w:adjustRightInd/>
        <w:spacing w:line="276" w:lineRule="auto"/>
        <w:ind w:firstLine="708"/>
        <w:rPr>
          <w:color w:val="000000"/>
          <w:spacing w:val="-3"/>
          <w:sz w:val="24"/>
          <w:szCs w:val="24"/>
          <w:lang w:eastAsia="en-US"/>
        </w:rPr>
      </w:pP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w:t>
      </w:r>
      <w:r w:rsidRPr="00B85CA4">
        <w:rPr>
          <w:sz w:val="48"/>
          <w:szCs w:val="48"/>
        </w:rPr>
        <w:t xml:space="preserve"> </w:t>
      </w:r>
      <w:r w:rsidRPr="00B85CA4">
        <w:rPr>
          <w:sz w:val="24"/>
          <w:szCs w:val="24"/>
        </w:rPr>
        <w:t>09.02.2016 N 41028) (далее - ФГОС ВО, Федеральный государственный образовательный стандарт высшего образования);</w:t>
      </w:r>
    </w:p>
    <w:p w:rsidR="007061D7" w:rsidRPr="007061D7" w:rsidRDefault="007061D7" w:rsidP="007061D7">
      <w:pPr>
        <w:widowControl/>
        <w:autoSpaceDE/>
        <w:autoSpaceDN/>
        <w:adjustRightInd/>
        <w:ind w:firstLine="709"/>
        <w:jc w:val="both"/>
        <w:rPr>
          <w:sz w:val="24"/>
          <w:szCs w:val="24"/>
          <w:lang w:eastAsia="en-US"/>
        </w:rPr>
      </w:pPr>
      <w:bookmarkStart w:id="11" w:name="_Hlk105065335"/>
      <w:bookmarkStart w:id="12" w:name="_Hlk105602562"/>
      <w:r w:rsidRPr="007061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1D7" w:rsidRPr="007061D7" w:rsidRDefault="007061D7" w:rsidP="007061D7">
      <w:pPr>
        <w:widowControl/>
        <w:autoSpaceDE/>
        <w:autoSpaceDN/>
        <w:adjustRightInd/>
        <w:ind w:firstLine="709"/>
        <w:jc w:val="both"/>
        <w:rPr>
          <w:sz w:val="24"/>
          <w:szCs w:val="24"/>
          <w:lang w:eastAsia="en-US"/>
        </w:rPr>
      </w:pPr>
      <w:bookmarkStart w:id="13" w:name="_Hlk105420200"/>
      <w:bookmarkEnd w:id="11"/>
      <w:r w:rsidRPr="007061D7">
        <w:rPr>
          <w:sz w:val="24"/>
          <w:szCs w:val="24"/>
          <w:lang w:eastAsia="en-US"/>
        </w:rPr>
        <w:t>Рабочая программа дисциплины составлена в соответствии с локальными нормативными актами ЧУ ОО ВО «</w:t>
      </w:r>
      <w:r w:rsidRPr="007061D7">
        <w:rPr>
          <w:b/>
          <w:sz w:val="24"/>
          <w:szCs w:val="24"/>
          <w:lang w:eastAsia="en-US"/>
        </w:rPr>
        <w:t>Омская гуманитарная академия</w:t>
      </w:r>
      <w:r w:rsidRPr="007061D7">
        <w:rPr>
          <w:sz w:val="24"/>
          <w:szCs w:val="24"/>
          <w:lang w:eastAsia="en-US"/>
        </w:rPr>
        <w:t>» (</w:t>
      </w:r>
      <w:r w:rsidRPr="007061D7">
        <w:rPr>
          <w:i/>
          <w:sz w:val="24"/>
          <w:szCs w:val="24"/>
          <w:lang w:eastAsia="en-US"/>
        </w:rPr>
        <w:t>далее – Академия; ОмГА</w:t>
      </w:r>
      <w:r w:rsidRPr="007061D7">
        <w:rPr>
          <w:sz w:val="24"/>
          <w:szCs w:val="24"/>
          <w:lang w:eastAsia="en-US"/>
        </w:rPr>
        <w:t>):</w:t>
      </w:r>
    </w:p>
    <w:p w:rsidR="007061D7" w:rsidRPr="007061D7" w:rsidRDefault="007061D7" w:rsidP="007061D7">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7061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bookmarkStart w:id="18" w:name="_Hlk105065621"/>
      <w:bookmarkEnd w:id="14"/>
      <w:r w:rsidRPr="007061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7061D7">
        <w:rPr>
          <w:sz w:val="24"/>
          <w:szCs w:val="24"/>
          <w:lang w:eastAsia="en-US"/>
        </w:rPr>
        <w:t>;</w:t>
      </w:r>
      <w:bookmarkEnd w:id="12"/>
      <w:bookmarkEnd w:id="16"/>
      <w:bookmarkEnd w:id="17"/>
      <w:bookmarkEnd w:id="18"/>
    </w:p>
    <w:p w:rsidR="0058710B" w:rsidRPr="00FC7E29" w:rsidRDefault="0058710B" w:rsidP="004C7846">
      <w:pPr>
        <w:widowControl/>
        <w:autoSpaceDE/>
        <w:autoSpaceDN/>
        <w:adjustRightInd/>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форма обучения – заочная на</w:t>
      </w:r>
      <w:r w:rsidR="007061D7">
        <w:rPr>
          <w:sz w:val="24"/>
          <w:szCs w:val="24"/>
        </w:rPr>
        <w:t xml:space="preserve"> </w:t>
      </w:r>
      <w:bookmarkStart w:id="19" w:name="_Hlk105067242"/>
      <w:r w:rsidR="007061D7" w:rsidRPr="007061D7">
        <w:rPr>
          <w:sz w:val="24"/>
          <w:szCs w:val="24"/>
          <w:lang w:eastAsia="en-US"/>
        </w:rPr>
        <w:t xml:space="preserve">2022/2023 </w:t>
      </w:r>
      <w:bookmarkEnd w:id="19"/>
      <w:r w:rsidR="004C11BC" w:rsidRPr="0037250E">
        <w:rPr>
          <w:sz w:val="24"/>
          <w:szCs w:val="24"/>
          <w:lang w:eastAsia="en-US"/>
        </w:rPr>
        <w:t>учебный год,</w:t>
      </w:r>
      <w:r w:rsidR="004C11BC" w:rsidRPr="0037250E">
        <w:rPr>
          <w:sz w:val="24"/>
          <w:szCs w:val="24"/>
        </w:rPr>
        <w:t xml:space="preserve"> </w:t>
      </w:r>
      <w:r w:rsidR="004C11BC" w:rsidRPr="0037250E">
        <w:rPr>
          <w:sz w:val="24"/>
          <w:szCs w:val="24"/>
          <w:lang w:eastAsia="en-US"/>
        </w:rPr>
        <w:t>утвержденным приказом ректора от</w:t>
      </w:r>
      <w:r w:rsidR="004C11BC">
        <w:rPr>
          <w:sz w:val="24"/>
          <w:szCs w:val="24"/>
          <w:lang w:eastAsia="en-US"/>
        </w:rPr>
        <w:t xml:space="preserve"> </w:t>
      </w:r>
      <w:bookmarkStart w:id="20" w:name="_Hlk105084290"/>
      <w:bookmarkStart w:id="21" w:name="_Hlk105073247"/>
      <w:bookmarkStart w:id="22" w:name="_Hlk105067235"/>
      <w:r w:rsidR="007061D7" w:rsidRPr="007061D7">
        <w:rPr>
          <w:sz w:val="24"/>
          <w:szCs w:val="24"/>
          <w:lang w:eastAsia="en-US"/>
        </w:rPr>
        <w:t>28.03.2022 № 28</w:t>
      </w:r>
      <w:bookmarkEnd w:id="20"/>
      <w:r w:rsidR="007061D7" w:rsidRPr="007061D7">
        <w:rPr>
          <w:sz w:val="24"/>
          <w:szCs w:val="24"/>
          <w:lang w:eastAsia="en-US"/>
        </w:rPr>
        <w:t>.</w:t>
      </w:r>
      <w:bookmarkEnd w:id="21"/>
      <w:bookmarkEnd w:id="22"/>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7061D7" w:rsidRPr="007061D7">
        <w:rPr>
          <w:b/>
          <w:color w:val="000000"/>
          <w:sz w:val="24"/>
          <w:szCs w:val="24"/>
        </w:rPr>
        <w:t xml:space="preserve">2022/2023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При реализации образовательной организацией основной профессиональной обра</w:t>
      </w:r>
      <w:r w:rsidRPr="00FC7E29">
        <w:rPr>
          <w:sz w:val="24"/>
          <w:szCs w:val="24"/>
        </w:rPr>
        <w:lastRenderedPageBreak/>
        <w:t xml:space="preserve">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85CA4" w:rsidRPr="006E1872">
        <w:rPr>
          <w:sz w:val="24"/>
          <w:szCs w:val="24"/>
        </w:rPr>
        <w:t xml:space="preserve"> </w:t>
      </w:r>
      <w:r w:rsidR="00A76E53" w:rsidRPr="00B85CA4">
        <w:rPr>
          <w:b/>
          <w:sz w:val="24"/>
          <w:szCs w:val="24"/>
        </w:rPr>
        <w:t>«</w:t>
      </w:r>
      <w:r w:rsidR="00FF63FD" w:rsidRPr="00B85CA4">
        <w:rPr>
          <w:b/>
          <w:sz w:val="24"/>
          <w:szCs w:val="24"/>
        </w:rPr>
        <w:t>Социология</w:t>
      </w:r>
      <w:r w:rsidR="00A75B11" w:rsidRPr="00B85CA4">
        <w:rPr>
          <w:b/>
          <w:sz w:val="24"/>
          <w:szCs w:val="24"/>
        </w:rPr>
        <w:t>»</w:t>
      </w:r>
      <w:r w:rsidR="00A75B11">
        <w:rPr>
          <w:b/>
          <w:color w:val="FF0000"/>
          <w:sz w:val="24"/>
          <w:szCs w:val="24"/>
        </w:rPr>
        <w:t xml:space="preserve"> </w:t>
      </w:r>
      <w:r w:rsidR="00A76E53" w:rsidRPr="00793E1B">
        <w:rPr>
          <w:color w:val="000000"/>
          <w:sz w:val="24"/>
          <w:szCs w:val="24"/>
        </w:rPr>
        <w:t>в тече</w:t>
      </w:r>
      <w:r w:rsidR="009F4070" w:rsidRPr="00793E1B">
        <w:rPr>
          <w:color w:val="000000"/>
          <w:sz w:val="24"/>
          <w:szCs w:val="24"/>
        </w:rPr>
        <w:t xml:space="preserve">ние </w:t>
      </w:r>
      <w:r w:rsidR="004C7846" w:rsidRPr="004C7846">
        <w:rPr>
          <w:color w:val="000000"/>
          <w:sz w:val="24"/>
          <w:szCs w:val="24"/>
        </w:rPr>
        <w:t xml:space="preserve">2022/2023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0B5FAD"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w:t>
            </w:r>
            <w:r w:rsidR="00B10202" w:rsidRPr="001A7378">
              <w:rPr>
                <w:rFonts w:eastAsia="Calibri"/>
                <w:color w:val="000000"/>
                <w:sz w:val="24"/>
                <w:szCs w:val="24"/>
                <w:lang w:eastAsia="en-US"/>
              </w:rPr>
              <w:t>закономерности и этапы историческо</w:t>
            </w:r>
            <w:r w:rsidRPr="001A7378">
              <w:rPr>
                <w:rFonts w:eastAsia="Calibri"/>
                <w:color w:val="000000"/>
                <w:sz w:val="24"/>
                <w:szCs w:val="24"/>
                <w:lang w:eastAsia="en-US"/>
              </w:rPr>
              <w:t>го</w:t>
            </w:r>
            <w:r w:rsidR="000826A3" w:rsidRPr="001A7378">
              <w:rPr>
                <w:rFonts w:eastAsia="Calibri"/>
                <w:color w:val="000000"/>
                <w:sz w:val="24"/>
                <w:szCs w:val="24"/>
                <w:lang w:eastAsia="en-US"/>
              </w:rPr>
              <w:t xml:space="preserve"> </w:t>
            </w:r>
            <w:r w:rsidR="00B10202"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00B10202"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rFonts w:eastAsia="Calibri"/>
                <w:color w:val="000000"/>
                <w:sz w:val="24"/>
                <w:szCs w:val="24"/>
                <w:lang w:eastAsia="en-US"/>
              </w:rPr>
              <w:t xml:space="preserve"> </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0B5FAD" w:rsidP="001A7378">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ориентироваться в мировом истори</w:t>
            </w:r>
            <w:r w:rsidRPr="001A7378">
              <w:rPr>
                <w:sz w:val="24"/>
                <w:szCs w:val="24"/>
              </w:rPr>
              <w:t xml:space="preserve">ческом </w:t>
            </w:r>
            <w:r w:rsidR="00B10202" w:rsidRPr="001A7378">
              <w:rPr>
                <w:sz w:val="24"/>
                <w:szCs w:val="24"/>
              </w:rPr>
              <w:t xml:space="preserve">процессе, анализировать процессы и явления, происходящие в обществе; </w:t>
            </w:r>
          </w:p>
          <w:p w:rsidR="001520D7" w:rsidRPr="007B24C2" w:rsidRDefault="000B5FAD" w:rsidP="007B24C2">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для формирования гражданской позиции</w:t>
            </w:r>
            <w:r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ой</w:t>
            </w:r>
            <w:r w:rsidR="00886B8A" w:rsidRPr="001A7378">
              <w:rPr>
                <w:rFonts w:ascii="Times New Roman" w:hAnsi="Times New Roman"/>
                <w:sz w:val="24"/>
                <w:szCs w:val="24"/>
              </w:rPr>
              <w:t xml:space="preserve"> </w:t>
            </w:r>
            <w:r w:rsidRPr="001A7378">
              <w:rPr>
                <w:rFonts w:ascii="Times New Roman" w:hAnsi="Times New Roman"/>
                <w:sz w:val="24"/>
                <w:szCs w:val="24"/>
              </w:rPr>
              <w:t xml:space="preserve">способности занимать </w:t>
            </w:r>
            <w:r w:rsidR="00886B8A" w:rsidRPr="001A7378">
              <w:rPr>
                <w:rFonts w:ascii="Times New Roman" w:hAnsi="Times New Roman"/>
                <w:sz w:val="24"/>
                <w:szCs w:val="24"/>
              </w:rPr>
              <w:t xml:space="preserve">позицию </w:t>
            </w:r>
            <w:r w:rsidR="000B5FAD" w:rsidRPr="001A7378">
              <w:rPr>
                <w:rFonts w:ascii="Times New Roman" w:hAnsi="Times New Roman"/>
                <w:sz w:val="24"/>
                <w:szCs w:val="24"/>
              </w:rPr>
              <w:t xml:space="preserve">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0B5FAD"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lastRenderedPageBreak/>
              <w:t xml:space="preserve"> </w:t>
            </w:r>
            <w:r w:rsidR="001520D7" w:rsidRPr="001A7378">
              <w:rPr>
                <w:rFonts w:ascii="Times New Roman" w:hAnsi="Times New Roman"/>
                <w:sz w:val="24"/>
                <w:szCs w:val="24"/>
              </w:rPr>
              <w:t xml:space="preserve">навыками </w:t>
            </w:r>
            <w:r w:rsidR="00B10202" w:rsidRPr="001A7378">
              <w:rPr>
                <w:rFonts w:ascii="Times New Roman" w:hAnsi="Times New Roman"/>
                <w:sz w:val="24"/>
                <w:szCs w:val="24"/>
              </w:rPr>
              <w:t xml:space="preserve">проведения социологического исследования с использованием </w:t>
            </w:r>
            <w:r w:rsidR="001520D7"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w:t>
            </w:r>
            <w:r w:rsidR="001E335E" w:rsidRPr="001A7378">
              <w:rPr>
                <w:rFonts w:eastAsia="Calibri"/>
                <w:color w:val="000000"/>
                <w:sz w:val="24"/>
                <w:szCs w:val="24"/>
                <w:lang w:eastAsia="en-US"/>
              </w:rPr>
              <w:t xml:space="preserve"> </w:t>
            </w:r>
            <w:r w:rsidRPr="001A7378">
              <w:rPr>
                <w:rFonts w:eastAsia="Calibri"/>
                <w:color w:val="000000"/>
                <w:sz w:val="24"/>
                <w:szCs w:val="24"/>
                <w:lang w:eastAsia="en-US"/>
              </w:rPr>
              <w:t>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w:t>
            </w:r>
            <w:r w:rsidR="00CD5EDF">
              <w:rPr>
                <w:color w:val="000000"/>
                <w:sz w:val="24"/>
                <w:szCs w:val="24"/>
              </w:rPr>
              <w:t xml:space="preserve"> </w:t>
            </w:r>
            <w:r w:rsidR="00A14745"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lastRenderedPageBreak/>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3" w:name="RANGE!H67"/>
            <w:bookmarkEnd w:id="23"/>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Pr="00B85CA4">
        <w:t xml:space="preserve"> </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w:t>
      </w:r>
      <w:r w:rsidR="00B85CA4" w:rsidRPr="00B85CA4">
        <w:lastRenderedPageBreak/>
        <w:t>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4C11BC">
        <w:t xml:space="preserve"> </w:t>
      </w:r>
      <w:r w:rsidRPr="00B85CA4">
        <w:t xml:space="preserve">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 xml:space="preserve">Предпосылки возникновения социологии. Научный статус социологии, её место и </w:t>
      </w:r>
      <w:r w:rsidRPr="00100D5D">
        <w:rPr>
          <w:sz w:val="24"/>
          <w:szCs w:val="24"/>
        </w:rPr>
        <w:lastRenderedPageBreak/>
        <w:t>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r w:rsidRPr="007323B2">
        <w:rPr>
          <w:sz w:val="24"/>
          <w:szCs w:val="24"/>
        </w:rPr>
        <w:br/>
      </w:r>
      <w:r w:rsidR="002D796D">
        <w:rPr>
          <w:sz w:val="24"/>
          <w:szCs w:val="24"/>
        </w:rPr>
        <w:t xml:space="preserve">           </w:t>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775E2E">
        <w:rPr>
          <w:color w:val="000000"/>
          <w:sz w:val="24"/>
          <w:szCs w:val="24"/>
        </w:rPr>
        <w:t xml:space="preserve"> </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w:t>
      </w:r>
      <w:r w:rsidRPr="00723E9C">
        <w:rPr>
          <w:sz w:val="24"/>
          <w:szCs w:val="24"/>
        </w:rPr>
        <w:lastRenderedPageBreak/>
        <w:t>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4C7846">
        <w:rPr>
          <w:rFonts w:ascii="Times New Roman" w:hAnsi="Times New Roman"/>
          <w:sz w:val="24"/>
          <w:szCs w:val="24"/>
        </w:rPr>
        <w:t>22</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r w:rsidRPr="0036223C">
        <w:t xml:space="preserve"> </w:t>
      </w:r>
      <w:hyperlink r:id="rId8" w:history="1">
        <w:r w:rsidR="004E7976">
          <w:rPr>
            <w:rStyle w:val="a7"/>
          </w:rPr>
          <w:t>https://biblio-online.ru/viewer/sociologiya-414329#page/1</w:t>
        </w:r>
      </w:hyperlink>
      <w:r>
        <w:rPr>
          <w:sz w:val="24"/>
          <w:szCs w:val="24"/>
        </w:rPr>
        <w:t xml:space="preserve"> </w:t>
      </w:r>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В. Мартьяновой. — М.: Издательство Юрайт, 2018. — 307 с. — (Серия: Бакалавр. Прикладной курс). — ISBN 978-5-534-01101-2.</w:t>
      </w:r>
      <w:r>
        <w:rPr>
          <w:sz w:val="24"/>
          <w:szCs w:val="24"/>
        </w:rPr>
        <w:t xml:space="preserve"> – Режим доступа: </w:t>
      </w:r>
      <w:hyperlink r:id="rId9" w:history="1">
        <w:r w:rsidR="004E7976">
          <w:rPr>
            <w:rStyle w:val="a7"/>
            <w:sz w:val="24"/>
            <w:szCs w:val="24"/>
          </w:rPr>
          <w:t>https://biblio-online.ru/viewer/sociologiya-413299#page/1</w:t>
        </w:r>
      </w:hyperlink>
      <w:r>
        <w:rPr>
          <w:sz w:val="24"/>
          <w:szCs w:val="24"/>
        </w:rPr>
        <w:t xml:space="preserve"> </w:t>
      </w:r>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w:t>
      </w:r>
      <w:r w:rsidRPr="00556F72">
        <w:rPr>
          <w:sz w:val="24"/>
          <w:szCs w:val="24"/>
        </w:rPr>
        <w:lastRenderedPageBreak/>
        <w:t>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4E7976">
          <w:rPr>
            <w:rStyle w:val="a7"/>
            <w:sz w:val="24"/>
            <w:szCs w:val="24"/>
          </w:rPr>
          <w:t>https://biblio-online.ru/viewer/sociologiya-v-shemah-i-kommentariyah-424212#page/1</w:t>
        </w:r>
      </w:hyperlink>
      <w:r>
        <w:rPr>
          <w:sz w:val="24"/>
          <w:szCs w:val="24"/>
        </w:rPr>
        <w:t xml:space="preserve"> </w:t>
      </w:r>
    </w:p>
    <w:p w:rsidR="00E17D47" w:rsidRDefault="00E17D47" w:rsidP="00E17D47">
      <w:pPr>
        <w:numPr>
          <w:ilvl w:val="0"/>
          <w:numId w:val="18"/>
        </w:numPr>
        <w:tabs>
          <w:tab w:val="left" w:pos="993"/>
        </w:tabs>
        <w:ind w:left="0" w:firstLine="709"/>
        <w:jc w:val="both"/>
        <w:rPr>
          <w:sz w:val="24"/>
          <w:szCs w:val="24"/>
        </w:rPr>
      </w:pPr>
      <w:r>
        <w:rPr>
          <w:iCs/>
          <w:sz w:val="24"/>
          <w:szCs w:val="24"/>
        </w:rPr>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4E7976">
          <w:rPr>
            <w:rStyle w:val="a7"/>
            <w:sz w:val="24"/>
            <w:szCs w:val="24"/>
          </w:rPr>
          <w:t>https://biblio-online.ru/viewer/sociologiya-414837#page/1</w:t>
        </w:r>
      </w:hyperlink>
      <w:r>
        <w:rPr>
          <w:sz w:val="24"/>
          <w:szCs w:val="24"/>
        </w:rPr>
        <w:t xml:space="preserve"> </w:t>
      </w:r>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E7976">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E7976">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E7976">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E7976">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E7976">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74107">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E7976">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E7976">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E7976">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E7976">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E7976">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E7976">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E797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793E1B">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74107">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E74107">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4107">
          <w:rPr>
            <w:rStyle w:val="a7"/>
            <w:sz w:val="24"/>
            <w:szCs w:val="24"/>
          </w:rPr>
          <w:t>www.biblio-online.ru</w:t>
        </w:r>
      </w:hyperlink>
      <w:r w:rsidRPr="00CC7FEF">
        <w:rPr>
          <w:sz w:val="24"/>
          <w:szCs w:val="24"/>
        </w:rPr>
        <w:t xml:space="preserve"> </w:t>
      </w:r>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EF9" w:rsidRDefault="00661EF9" w:rsidP="00160BC1">
      <w:r>
        <w:separator/>
      </w:r>
    </w:p>
  </w:endnote>
  <w:endnote w:type="continuationSeparator" w:id="0">
    <w:p w:rsidR="00661EF9" w:rsidRDefault="00661E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EF9" w:rsidRDefault="00661EF9" w:rsidP="00160BC1">
      <w:r>
        <w:separator/>
      </w:r>
    </w:p>
  </w:footnote>
  <w:footnote w:type="continuationSeparator" w:id="0">
    <w:p w:rsidR="00661EF9" w:rsidRDefault="00661E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67AD5"/>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520D7"/>
    <w:rsid w:val="0015639D"/>
    <w:rsid w:val="00160BC1"/>
    <w:rsid w:val="00161C70"/>
    <w:rsid w:val="001674E3"/>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3EC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A3494"/>
    <w:rsid w:val="003A57B5"/>
    <w:rsid w:val="003A6FB0"/>
    <w:rsid w:val="003A71E4"/>
    <w:rsid w:val="003B1F2B"/>
    <w:rsid w:val="003B7F71"/>
    <w:rsid w:val="003F0901"/>
    <w:rsid w:val="00400491"/>
    <w:rsid w:val="00407242"/>
    <w:rsid w:val="00407404"/>
    <w:rsid w:val="004110F5"/>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C7846"/>
    <w:rsid w:val="004E0C3F"/>
    <w:rsid w:val="004E1493"/>
    <w:rsid w:val="004E3D82"/>
    <w:rsid w:val="004E4CD6"/>
    <w:rsid w:val="004E4DB2"/>
    <w:rsid w:val="004E62F1"/>
    <w:rsid w:val="004E753A"/>
    <w:rsid w:val="004E7976"/>
    <w:rsid w:val="004F2EDF"/>
    <w:rsid w:val="004F3C72"/>
    <w:rsid w:val="004F60DE"/>
    <w:rsid w:val="00516F43"/>
    <w:rsid w:val="005362E6"/>
    <w:rsid w:val="00537A62"/>
    <w:rsid w:val="00540F31"/>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B1050"/>
    <w:rsid w:val="005B47CE"/>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61EF9"/>
    <w:rsid w:val="00670EE0"/>
    <w:rsid w:val="00676914"/>
    <w:rsid w:val="00687B3A"/>
    <w:rsid w:val="00692DD7"/>
    <w:rsid w:val="006A3D8C"/>
    <w:rsid w:val="006B0CA3"/>
    <w:rsid w:val="006B7568"/>
    <w:rsid w:val="006D108C"/>
    <w:rsid w:val="006D15B6"/>
    <w:rsid w:val="006D5A41"/>
    <w:rsid w:val="006D6805"/>
    <w:rsid w:val="006E5C19"/>
    <w:rsid w:val="006F37A3"/>
    <w:rsid w:val="00705814"/>
    <w:rsid w:val="00705FB5"/>
    <w:rsid w:val="007061D7"/>
    <w:rsid w:val="007066B1"/>
    <w:rsid w:val="007107E3"/>
    <w:rsid w:val="00711672"/>
    <w:rsid w:val="00713D44"/>
    <w:rsid w:val="0072042F"/>
    <w:rsid w:val="00723424"/>
    <w:rsid w:val="00723E9C"/>
    <w:rsid w:val="007323B2"/>
    <w:rsid w:val="007327FE"/>
    <w:rsid w:val="0074671B"/>
    <w:rsid w:val="00747B66"/>
    <w:rsid w:val="007512C7"/>
    <w:rsid w:val="00752936"/>
    <w:rsid w:val="00755B01"/>
    <w:rsid w:val="0076201E"/>
    <w:rsid w:val="00764497"/>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F12"/>
    <w:rsid w:val="007C277B"/>
    <w:rsid w:val="007C2B64"/>
    <w:rsid w:val="007D55E4"/>
    <w:rsid w:val="007D5CC1"/>
    <w:rsid w:val="007E10C6"/>
    <w:rsid w:val="007F098D"/>
    <w:rsid w:val="007F4B97"/>
    <w:rsid w:val="007F7A4D"/>
    <w:rsid w:val="00801B83"/>
    <w:rsid w:val="008054E5"/>
    <w:rsid w:val="00820D1B"/>
    <w:rsid w:val="00823333"/>
    <w:rsid w:val="00823E5A"/>
    <w:rsid w:val="00827C2C"/>
    <w:rsid w:val="00836FF4"/>
    <w:rsid w:val="008374D5"/>
    <w:rsid w:val="008423FF"/>
    <w:rsid w:val="00842846"/>
    <w:rsid w:val="00847DC0"/>
    <w:rsid w:val="00850454"/>
    <w:rsid w:val="00857FC8"/>
    <w:rsid w:val="0086651C"/>
    <w:rsid w:val="00882033"/>
    <w:rsid w:val="0088272E"/>
    <w:rsid w:val="00886B8A"/>
    <w:rsid w:val="008A4151"/>
    <w:rsid w:val="008B1A94"/>
    <w:rsid w:val="008B5A0D"/>
    <w:rsid w:val="008B6331"/>
    <w:rsid w:val="008D120C"/>
    <w:rsid w:val="008E5E59"/>
    <w:rsid w:val="00911E34"/>
    <w:rsid w:val="0091690E"/>
    <w:rsid w:val="00920199"/>
    <w:rsid w:val="00921868"/>
    <w:rsid w:val="00941875"/>
    <w:rsid w:val="00947BAF"/>
    <w:rsid w:val="00951F6B"/>
    <w:rsid w:val="0095279E"/>
    <w:rsid w:val="009528CA"/>
    <w:rsid w:val="00954E45"/>
    <w:rsid w:val="009600CC"/>
    <w:rsid w:val="00965998"/>
    <w:rsid w:val="00971ACC"/>
    <w:rsid w:val="009A3EE1"/>
    <w:rsid w:val="009B2536"/>
    <w:rsid w:val="009E0043"/>
    <w:rsid w:val="009E35D2"/>
    <w:rsid w:val="009F4070"/>
    <w:rsid w:val="00A14745"/>
    <w:rsid w:val="00A275E4"/>
    <w:rsid w:val="00A32A5F"/>
    <w:rsid w:val="00A44F9E"/>
    <w:rsid w:val="00A47497"/>
    <w:rsid w:val="00A567CD"/>
    <w:rsid w:val="00A6120A"/>
    <w:rsid w:val="00A63D90"/>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57C1"/>
    <w:rsid w:val="00B21156"/>
    <w:rsid w:val="00B46837"/>
    <w:rsid w:val="00B5209B"/>
    <w:rsid w:val="00B542D4"/>
    <w:rsid w:val="00B54421"/>
    <w:rsid w:val="00B57C20"/>
    <w:rsid w:val="00B642B8"/>
    <w:rsid w:val="00B817E2"/>
    <w:rsid w:val="00B85CA4"/>
    <w:rsid w:val="00BB6C9A"/>
    <w:rsid w:val="00BB70FB"/>
    <w:rsid w:val="00BC62A3"/>
    <w:rsid w:val="00BD3FA5"/>
    <w:rsid w:val="00BE023D"/>
    <w:rsid w:val="00BF22FC"/>
    <w:rsid w:val="00C1245E"/>
    <w:rsid w:val="00C228C5"/>
    <w:rsid w:val="00C24EA8"/>
    <w:rsid w:val="00C26026"/>
    <w:rsid w:val="00C33468"/>
    <w:rsid w:val="00C3475E"/>
    <w:rsid w:val="00C35955"/>
    <w:rsid w:val="00C368F8"/>
    <w:rsid w:val="00C400B5"/>
    <w:rsid w:val="00C40C06"/>
    <w:rsid w:val="00C54BDE"/>
    <w:rsid w:val="00C55E91"/>
    <w:rsid w:val="00C70CA1"/>
    <w:rsid w:val="00C90A7A"/>
    <w:rsid w:val="00C93F61"/>
    <w:rsid w:val="00C94464"/>
    <w:rsid w:val="00C953C9"/>
    <w:rsid w:val="00CA401A"/>
    <w:rsid w:val="00CB27ED"/>
    <w:rsid w:val="00CB61D6"/>
    <w:rsid w:val="00CB6BDB"/>
    <w:rsid w:val="00CD318C"/>
    <w:rsid w:val="00CD5EDF"/>
    <w:rsid w:val="00CD71A7"/>
    <w:rsid w:val="00CE6C4B"/>
    <w:rsid w:val="00CE71F8"/>
    <w:rsid w:val="00CF12C6"/>
    <w:rsid w:val="00CF2B2F"/>
    <w:rsid w:val="00CF6292"/>
    <w:rsid w:val="00CF6B12"/>
    <w:rsid w:val="00CF798B"/>
    <w:rsid w:val="00D02EB8"/>
    <w:rsid w:val="00D064E9"/>
    <w:rsid w:val="00D0756D"/>
    <w:rsid w:val="00D152E4"/>
    <w:rsid w:val="00D1753D"/>
    <w:rsid w:val="00D23EFA"/>
    <w:rsid w:val="00D34B66"/>
    <w:rsid w:val="00D475B0"/>
    <w:rsid w:val="00D571D6"/>
    <w:rsid w:val="00D6186D"/>
    <w:rsid w:val="00D63339"/>
    <w:rsid w:val="00D761E8"/>
    <w:rsid w:val="00D83177"/>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72419"/>
    <w:rsid w:val="00E72975"/>
    <w:rsid w:val="00E74107"/>
    <w:rsid w:val="00E7465A"/>
    <w:rsid w:val="00E74D8D"/>
    <w:rsid w:val="00E90B1C"/>
    <w:rsid w:val="00E9119D"/>
    <w:rsid w:val="00E92238"/>
    <w:rsid w:val="00EA206F"/>
    <w:rsid w:val="00EA3690"/>
    <w:rsid w:val="00EB7964"/>
    <w:rsid w:val="00ED28E4"/>
    <w:rsid w:val="00ED2F28"/>
    <w:rsid w:val="00ED789C"/>
    <w:rsid w:val="00EE165B"/>
    <w:rsid w:val="00EE4B24"/>
    <w:rsid w:val="00EE4D57"/>
    <w:rsid w:val="00F00B76"/>
    <w:rsid w:val="00F06F17"/>
    <w:rsid w:val="00F226CA"/>
    <w:rsid w:val="00F239D1"/>
    <w:rsid w:val="00F27B63"/>
    <w:rsid w:val="00F31FF9"/>
    <w:rsid w:val="00F322E1"/>
    <w:rsid w:val="00F342F7"/>
    <w:rsid w:val="00F40FEC"/>
    <w:rsid w:val="00F42549"/>
    <w:rsid w:val="00F61469"/>
    <w:rsid w:val="00F6157F"/>
    <w:rsid w:val="00F617BE"/>
    <w:rsid w:val="00F625A5"/>
    <w:rsid w:val="00F63ADF"/>
    <w:rsid w:val="00F63BBC"/>
    <w:rsid w:val="00F71B35"/>
    <w:rsid w:val="00F8007A"/>
    <w:rsid w:val="00F803A3"/>
    <w:rsid w:val="00F82277"/>
    <w:rsid w:val="00F96A96"/>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EDA4A16-E6BD-4CF9-AD60-5B6D710E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styleId="af4">
    <w:name w:val="Unresolved Mention"/>
    <w:basedOn w:val="a0"/>
    <w:uiPriority w:val="99"/>
    <w:semiHidden/>
    <w:unhideWhenUsed/>
    <w:rsid w:val="00E7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083651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519511285">
      <w:bodyDiv w:val="1"/>
      <w:marLeft w:val="0"/>
      <w:marRight w:val="0"/>
      <w:marTop w:val="0"/>
      <w:marBottom w:val="0"/>
      <w:divBdr>
        <w:top w:val="none" w:sz="0" w:space="0" w:color="auto"/>
        <w:left w:val="none" w:sz="0" w:space="0" w:color="auto"/>
        <w:bottom w:val="none" w:sz="0" w:space="0" w:color="auto"/>
        <w:right w:val="none" w:sz="0" w:space="0" w:color="auto"/>
      </w:divBdr>
    </w:div>
    <w:div w:id="643318521">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52106842">
      <w:bodyDiv w:val="1"/>
      <w:marLeft w:val="0"/>
      <w:marRight w:val="0"/>
      <w:marTop w:val="0"/>
      <w:marBottom w:val="0"/>
      <w:divBdr>
        <w:top w:val="none" w:sz="0" w:space="0" w:color="auto"/>
        <w:left w:val="none" w:sz="0" w:space="0" w:color="auto"/>
        <w:bottom w:val="none" w:sz="0" w:space="0" w:color="auto"/>
        <w:right w:val="none" w:sz="0" w:space="0" w:color="auto"/>
      </w:divBdr>
    </w:div>
    <w:div w:id="8948562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416010">
      <w:bodyDiv w:val="1"/>
      <w:marLeft w:val="0"/>
      <w:marRight w:val="0"/>
      <w:marTop w:val="0"/>
      <w:marBottom w:val="0"/>
      <w:divBdr>
        <w:top w:val="none" w:sz="0" w:space="0" w:color="auto"/>
        <w:left w:val="none" w:sz="0" w:space="0" w:color="auto"/>
        <w:bottom w:val="none" w:sz="0" w:space="0" w:color="auto"/>
        <w:right w:val="none" w:sz="0" w:space="0" w:color="auto"/>
      </w:divBdr>
    </w:div>
    <w:div w:id="1130132687">
      <w:bodyDiv w:val="1"/>
      <w:marLeft w:val="0"/>
      <w:marRight w:val="0"/>
      <w:marTop w:val="0"/>
      <w:marBottom w:val="0"/>
      <w:divBdr>
        <w:top w:val="none" w:sz="0" w:space="0" w:color="auto"/>
        <w:left w:val="none" w:sz="0" w:space="0" w:color="auto"/>
        <w:bottom w:val="none" w:sz="0" w:space="0" w:color="auto"/>
        <w:right w:val="none" w:sz="0" w:space="0" w:color="auto"/>
      </w:divBdr>
    </w:div>
    <w:div w:id="1141654695">
      <w:bodyDiv w:val="1"/>
      <w:marLeft w:val="0"/>
      <w:marRight w:val="0"/>
      <w:marTop w:val="0"/>
      <w:marBottom w:val="0"/>
      <w:divBdr>
        <w:top w:val="none" w:sz="0" w:space="0" w:color="auto"/>
        <w:left w:val="none" w:sz="0" w:space="0" w:color="auto"/>
        <w:bottom w:val="none" w:sz="0" w:space="0" w:color="auto"/>
        <w:right w:val="none" w:sz="0" w:space="0" w:color="auto"/>
      </w:divBdr>
    </w:div>
    <w:div w:id="1187871739">
      <w:bodyDiv w:val="1"/>
      <w:marLeft w:val="0"/>
      <w:marRight w:val="0"/>
      <w:marTop w:val="0"/>
      <w:marBottom w:val="0"/>
      <w:divBdr>
        <w:top w:val="none" w:sz="0" w:space="0" w:color="auto"/>
        <w:left w:val="none" w:sz="0" w:space="0" w:color="auto"/>
        <w:bottom w:val="none" w:sz="0" w:space="0" w:color="auto"/>
        <w:right w:val="none" w:sz="0" w:space="0" w:color="auto"/>
      </w:divBdr>
    </w:div>
    <w:div w:id="1284461999">
      <w:bodyDiv w:val="1"/>
      <w:marLeft w:val="0"/>
      <w:marRight w:val="0"/>
      <w:marTop w:val="0"/>
      <w:marBottom w:val="0"/>
      <w:divBdr>
        <w:top w:val="none" w:sz="0" w:space="0" w:color="auto"/>
        <w:left w:val="none" w:sz="0" w:space="0" w:color="auto"/>
        <w:bottom w:val="none" w:sz="0" w:space="0" w:color="auto"/>
        <w:right w:val="none" w:sz="0" w:space="0" w:color="auto"/>
      </w:divBdr>
    </w:div>
    <w:div w:id="1319111886">
      <w:bodyDiv w:val="1"/>
      <w:marLeft w:val="0"/>
      <w:marRight w:val="0"/>
      <w:marTop w:val="0"/>
      <w:marBottom w:val="0"/>
      <w:divBdr>
        <w:top w:val="none" w:sz="0" w:space="0" w:color="auto"/>
        <w:left w:val="none" w:sz="0" w:space="0" w:color="auto"/>
        <w:bottom w:val="none" w:sz="0" w:space="0" w:color="auto"/>
        <w:right w:val="none" w:sz="0" w:space="0" w:color="auto"/>
      </w:divBdr>
    </w:div>
    <w:div w:id="13382659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346835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1304052">
      <w:bodyDiv w:val="1"/>
      <w:marLeft w:val="0"/>
      <w:marRight w:val="0"/>
      <w:marTop w:val="0"/>
      <w:marBottom w:val="0"/>
      <w:divBdr>
        <w:top w:val="none" w:sz="0" w:space="0" w:color="auto"/>
        <w:left w:val="none" w:sz="0" w:space="0" w:color="auto"/>
        <w:bottom w:val="none" w:sz="0" w:space="0" w:color="auto"/>
        <w:right w:val="none" w:sz="0" w:space="0" w:color="auto"/>
      </w:divBdr>
    </w:div>
    <w:div w:id="17502723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91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7F7C-1ACF-4491-A0B8-FCE66890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7179</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48009</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2019-07-18T06:10:00Z</cp:lastPrinted>
  <dcterms:created xsi:type="dcterms:W3CDTF">2022-07-01T16:23:00Z</dcterms:created>
  <dcterms:modified xsi:type="dcterms:W3CDTF">2022-11-12T12:34:00Z</dcterms:modified>
</cp:coreProperties>
</file>